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9</w:t>
      </w:r>
    </w:p>
    <w:p>
      <w:pPr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2022年山东省工业互联网典型应用场景</w:t>
      </w:r>
    </w:p>
    <w:p>
      <w:pPr>
        <w:jc w:val="center"/>
        <w:rPr>
          <w:rFonts w:eastAsia="方正小标宋_GBK"/>
          <w:color w:val="000000"/>
          <w:kern w:val="0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申报书</w:t>
      </w:r>
    </w:p>
    <w:p>
      <w:pPr>
        <w:jc w:val="center"/>
        <w:rPr>
          <w:rFonts w:eastAsia="华文中宋"/>
          <w:b/>
          <w:color w:val="000000"/>
          <w:kern w:val="0"/>
          <w:sz w:val="44"/>
          <w:szCs w:val="44"/>
        </w:rPr>
      </w:pPr>
    </w:p>
    <w:p>
      <w:pPr>
        <w:jc w:val="left"/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spacing w:line="360" w:lineRule="auto"/>
        <w:jc w:val="left"/>
        <w:rPr>
          <w:rFonts w:eastAsia="华文中宋"/>
          <w:b/>
          <w:color w:val="000000"/>
          <w:kern w:val="0"/>
          <w:sz w:val="44"/>
          <w:szCs w:val="21"/>
        </w:rPr>
      </w:pPr>
    </w:p>
    <w:p>
      <w:pPr>
        <w:spacing w:line="240" w:lineRule="atLeast"/>
        <w:jc w:val="center"/>
        <w:outlineLvl w:val="0"/>
        <w:rPr>
          <w:color w:val="000000"/>
          <w:kern w:val="0"/>
          <w:szCs w:val="21"/>
          <w:u w:val="single"/>
        </w:rPr>
      </w:pPr>
    </w:p>
    <w:p>
      <w:pPr>
        <w:pStyle w:val="3"/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eastAsia="仿宋" w:cs="宋体"/>
          <w:sz w:val="32"/>
          <w:szCs w:val="32"/>
          <w:lang w:eastAsia="zh-CN"/>
        </w:rPr>
        <w:t>场</w:t>
      </w:r>
      <w:r>
        <w:rPr>
          <w:rFonts w:hint="eastAsia" w:eastAsia="仿宋" w:cs="宋体"/>
          <w:sz w:val="32"/>
          <w:szCs w:val="32"/>
          <w:lang w:val="en-US" w:eastAsia="zh-CN"/>
        </w:rPr>
        <w:t xml:space="preserve">   </w:t>
      </w:r>
      <w:r>
        <w:rPr>
          <w:rFonts w:hint="eastAsia" w:eastAsia="仿宋" w:cs="宋体"/>
          <w:sz w:val="32"/>
          <w:szCs w:val="32"/>
          <w:lang w:eastAsia="zh-CN"/>
        </w:rPr>
        <w:t>景</w:t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 </w:t>
      </w:r>
      <w:r>
        <w:rPr>
          <w:rFonts w:hint="eastAsia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 名   称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申 报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章）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推 荐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章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）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申   报   日   期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240" w:lineRule="atLeast"/>
        <w:ind w:left="1050" w:leftChars="500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spacing w:line="240" w:lineRule="atLeast"/>
        <w:rPr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both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color w:val="000000"/>
          <w:kern w:val="0"/>
          <w:sz w:val="36"/>
          <w:szCs w:val="28"/>
        </w:rPr>
      </w:pPr>
      <w:r>
        <w:rPr>
          <w:rFonts w:hint="eastAsia" w:ascii="黑体" w:hAnsi="黑体" w:eastAsia="黑体"/>
          <w:color w:val="000000"/>
          <w:kern w:val="0"/>
          <w:sz w:val="36"/>
          <w:szCs w:val="28"/>
        </w:rPr>
        <w:t>山东省工业和信息化厅编制</w:t>
      </w:r>
    </w:p>
    <w:p>
      <w:pPr>
        <w:spacing w:after="156" w:afterLines="50" w:line="400" w:lineRule="exact"/>
        <w:ind w:left="-2" w:leftChars="-1" w:firstLine="421" w:firstLineChars="150"/>
        <w:jc w:val="center"/>
        <w:rPr>
          <w:b/>
          <w:sz w:val="28"/>
          <w:szCs w:val="28"/>
        </w:rPr>
      </w:pPr>
    </w:p>
    <w:p>
      <w:pPr>
        <w:spacing w:after="156" w:afterLines="50" w:line="400" w:lineRule="exact"/>
        <w:ind w:left="-2" w:leftChars="-1" w:firstLine="421" w:firstLineChars="150"/>
        <w:jc w:val="center"/>
        <w:rPr>
          <w:b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400" w:lineRule="exact"/>
        <w:ind w:left="-2" w:leftChars="-1" w:firstLine="660" w:firstLineChars="150"/>
        <w:jc w:val="center"/>
        <w:rPr>
          <w:rFonts w:eastAsia="方正小标宋_GBK"/>
          <w:sz w:val="44"/>
          <w:szCs w:val="28"/>
        </w:rPr>
      </w:pPr>
    </w:p>
    <w:p>
      <w:pPr>
        <w:jc w:val="center"/>
        <w:rPr>
          <w:rFonts w:eastAsia="方正小标宋_GBK"/>
          <w:sz w:val="44"/>
          <w:szCs w:val="28"/>
        </w:rPr>
      </w:pPr>
      <w:r>
        <w:rPr>
          <w:rFonts w:hint="eastAsia" w:eastAsia="方正小标宋_GBK"/>
          <w:sz w:val="44"/>
          <w:szCs w:val="28"/>
        </w:rPr>
        <w:t>填表说明</w:t>
      </w:r>
    </w:p>
    <w:p>
      <w:pPr>
        <w:spacing w:after="156" w:afterLines="50" w:line="400" w:lineRule="exact"/>
        <w:ind w:left="-2" w:leftChars="-1" w:firstLine="421" w:firstLineChars="150"/>
        <w:jc w:val="center"/>
        <w:rPr>
          <w:b/>
          <w:sz w:val="28"/>
          <w:szCs w:val="28"/>
        </w:rPr>
      </w:pPr>
    </w:p>
    <w:p>
      <w:pPr>
        <w:spacing w:line="360" w:lineRule="auto"/>
        <w:ind w:firstLine="640" w:firstLineChars="200"/>
        <w:rPr>
          <w:rFonts w:eastAsia="仿宋_GB2312" w:cs="仿宋_GB2312"/>
          <w:sz w:val="32"/>
        </w:rPr>
      </w:pPr>
      <w:r>
        <w:rPr>
          <w:rFonts w:hint="eastAsia" w:eastAsia="仿宋_GB2312" w:cs="仿宋_GB2312"/>
          <w:sz w:val="32"/>
        </w:rPr>
        <w:t>1、本申请书由山东省工信厅统一编制。</w:t>
      </w:r>
    </w:p>
    <w:p>
      <w:pPr>
        <w:spacing w:line="360" w:lineRule="auto"/>
        <w:ind w:left="-2" w:leftChars="-1" w:firstLine="640" w:firstLineChars="200"/>
        <w:rPr>
          <w:rFonts w:eastAsia="仿宋_GB2312" w:cs="仿宋_GB2312"/>
          <w:sz w:val="32"/>
        </w:rPr>
      </w:pPr>
      <w:r>
        <w:rPr>
          <w:rFonts w:hint="eastAsia" w:eastAsia="仿宋_GB2312" w:cs="仿宋_GB2312"/>
          <w:sz w:val="32"/>
        </w:rPr>
        <w:t>2、申报企业应结合自身实际，提供详实、客观的项目信息，并按要求加盖公章。</w:t>
      </w:r>
    </w:p>
    <w:p>
      <w:pPr>
        <w:spacing w:line="360" w:lineRule="auto"/>
        <w:ind w:left="-2" w:leftChars="-1" w:firstLine="640" w:firstLineChars="200"/>
        <w:rPr>
          <w:rFonts w:eastAsia="仿宋_GB2312" w:cs="仿宋_GB2312"/>
          <w:sz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_GB2312" w:cs="仿宋_GB2312"/>
          <w:sz w:val="32"/>
        </w:rPr>
        <w:t>3、推荐单位为各设区市工信局。</w:t>
      </w:r>
    </w:p>
    <w:p>
      <w:pPr>
        <w:jc w:val="center"/>
        <w:outlineLvl w:val="0"/>
        <w:rPr>
          <w:rFonts w:eastAsia="方正小标宋简体" w:cs="仿宋_GB2312"/>
          <w:sz w:val="36"/>
          <w:szCs w:val="36"/>
        </w:rPr>
      </w:pPr>
      <w:r>
        <w:rPr>
          <w:rFonts w:hint="eastAsia" w:eastAsia="方正小标宋简体" w:cs="仿宋_GB2312"/>
          <w:sz w:val="36"/>
          <w:szCs w:val="36"/>
          <w:lang w:val="en-US" w:eastAsia="zh-CN"/>
        </w:rPr>
        <w:t>企业</w:t>
      </w:r>
      <w:r>
        <w:rPr>
          <w:rFonts w:hint="eastAsia" w:eastAsia="方正小标宋简体" w:cs="仿宋_GB2312"/>
          <w:sz w:val="36"/>
          <w:szCs w:val="36"/>
        </w:rPr>
        <w:t>信用承诺书</w:t>
      </w:r>
    </w:p>
    <w:p>
      <w:pPr>
        <w:ind w:firstLine="640"/>
        <w:jc w:val="center"/>
        <w:rPr>
          <w:rFonts w:eastAsia="仿宋_GB2312" w:cs="仿宋_GB2312"/>
          <w:sz w:val="32"/>
          <w:szCs w:val="32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753"/>
        <w:gridCol w:w="1985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1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（加盖公章）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266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1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申报责任人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6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4" w:hRule="atLeast"/>
        </w:trPr>
        <w:tc>
          <w:tcPr>
            <w:tcW w:w="8613" w:type="dxa"/>
            <w:gridSpan w:val="4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申报单位承诺:</w:t>
            </w:r>
          </w:p>
          <w:p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1.本单位自2019年 1 月 1 日至 2022年8月1日期间信用状况良好，无严重失信行为。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2.申报的所有材料均依据相关申报要求,据实提供。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申报责任人（签名）：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法定代表人（签名）：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</w:tbl>
    <w:p>
      <w:pPr>
        <w:widowControl/>
        <w:jc w:val="left"/>
        <w:rPr>
          <w:rFonts w:eastAsia="仿宋_GB2312" w:cs="仿宋_GB2312"/>
          <w:sz w:val="32"/>
          <w:szCs w:val="32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tblpX="10214" w:tblpY="-22200"/>
        <w:tblOverlap w:val="never"/>
        <w:tblW w:w="1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48" w:type="dxa"/>
          </w:tcPr>
          <w:p>
            <w:pPr>
              <w:spacing w:line="360" w:lineRule="auto"/>
              <w:rPr>
                <w:rFonts w:eastAsia="仿宋_GB2312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6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226"/>
        <w:gridCol w:w="80"/>
        <w:gridCol w:w="104"/>
        <w:gridCol w:w="269"/>
        <w:gridCol w:w="827"/>
        <w:gridCol w:w="590"/>
        <w:gridCol w:w="126"/>
        <w:gridCol w:w="554"/>
        <w:gridCol w:w="740"/>
        <w:gridCol w:w="40"/>
        <w:gridCol w:w="618"/>
        <w:gridCol w:w="212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277" w:type="dxa"/>
            <w:gridSpan w:val="1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单位名称（全称）</w:t>
            </w:r>
          </w:p>
        </w:tc>
        <w:tc>
          <w:tcPr>
            <w:tcW w:w="3222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7466" w:type="dxa"/>
            <w:gridSpan w:val="13"/>
            <w:vAlign w:val="center"/>
          </w:tcPr>
          <w:p>
            <w:pPr>
              <w:snapToGrid w:val="0"/>
              <w:spacing w:before="62" w:beforeLines="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国有 □民营 □三资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7466" w:type="dxa"/>
            <w:gridSpan w:val="13"/>
            <w:vAlign w:val="center"/>
          </w:tcPr>
          <w:tbl>
            <w:tblPr>
              <w:tblStyle w:val="6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3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</w:rPr>
                    <w:t>采矿业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ind w:firstLine="240"/>
                    <w:jc w:val="left"/>
                    <w:textAlignment w:val="top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eastAsia="zh-CN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煤炭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石油天然气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黑色金属矿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有色金属矿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  <w:u w:val="single"/>
                    </w:rPr>
                    <w:t xml:space="preserve">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</w:rPr>
                    <w:t>原材料工业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ind w:firstLine="240"/>
                    <w:textAlignment w:val="top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黑色金属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有色金属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石化化工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建材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  <w:u w:val="single"/>
                    </w:rPr>
                    <w:t xml:space="preserve">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</w:rPr>
                    <w:t>消费品工业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ind w:firstLine="240"/>
                    <w:textAlignment w:val="top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轻工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家电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纺织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食品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医药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烟草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  <w:u w:val="single"/>
                    </w:rPr>
                    <w:t xml:space="preserve">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</w:rPr>
                    <w:t>装备制造业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ind w:firstLine="240"/>
                    <w:textAlignment w:val="top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□机械 □汽车 □船舶 □轨道交通  □航空航天   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  <w:u w:val="single"/>
                    </w:rPr>
                    <w:t xml:space="preserve">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</w:rPr>
                    <w:t>电子信息制造业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ind w:firstLine="240"/>
                    <w:jc w:val="left"/>
                    <w:textAlignment w:val="top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通信设备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电子元件及电子专用材料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电子器件 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计算机 </w:t>
                  </w:r>
                </w:p>
                <w:p>
                  <w:pPr>
                    <w:widowControl/>
                    <w:ind w:firstLine="240"/>
                    <w:jc w:val="left"/>
                    <w:textAlignment w:val="top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  <w:u w:val="single"/>
                    </w:rPr>
                    <w:t xml:space="preserve">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</w:rPr>
                    <w:t>电力、热力和燃气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ind w:firstLine="240"/>
                    <w:textAlignment w:val="top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电力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热力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 xml:space="preserve">燃气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Cs w:val="21"/>
                      <w:u w:val="single"/>
                    </w:rPr>
                    <w:t xml:space="preserve">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32" w:hRule="atLeast"/>
              </w:trPr>
              <w:tc>
                <w:tcPr>
                  <w:tcW w:w="1633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widowControl/>
                    <w:textAlignment w:val="top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Cs w:val="21"/>
                      <w:u w:val="singl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</w:rPr>
                    <w:t>·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</w:rPr>
                    <w:t>其他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0"/>
                      <w:sz w:val="24"/>
                      <w:u w:val="single"/>
                    </w:rPr>
                    <w:t xml:space="preserve">              </w:t>
                  </w:r>
                </w:p>
              </w:tc>
            </w:tr>
          </w:tbl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7466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12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企业痛点问题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（限选3个）</w:t>
            </w:r>
          </w:p>
        </w:tc>
        <w:tc>
          <w:tcPr>
            <w:tcW w:w="7466" w:type="dxa"/>
            <w:gridSpan w:val="13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研发设计痛点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□研发环节外包 □研发设计协同水平低 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生产制造痛点：□生产能力不足 □排产复杂度高 </w:t>
            </w:r>
          </w:p>
          <w:p>
            <w:pPr>
              <w:spacing w:line="320" w:lineRule="exact"/>
              <w:ind w:left="0" w:leftChars="0" w:firstLine="1680" w:firstLineChars="7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□资源利用率低 □品控能力弱 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运营管理痛点：□各部门协调难 □管理层级多 </w:t>
            </w:r>
          </w:p>
          <w:p>
            <w:pPr>
              <w:spacing w:line="320" w:lineRule="exact"/>
              <w:ind w:left="0" w:leftChars="0" w:firstLine="1680" w:firstLineChars="7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□库存压力大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□设备运维成本高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ind w:left="0" w:leftChars="0" w:firstLine="1680" w:firstLineChars="7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□节能减排压力大 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市场风险痛点：□产业链协同难 □需求多样/多变 </w:t>
            </w:r>
          </w:p>
          <w:p>
            <w:pPr>
              <w:spacing w:line="320" w:lineRule="exact"/>
              <w:ind w:left="0" w:leftChars="0" w:firstLine="1680" w:firstLineChars="7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□产品市场饱和 □融资难 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安全生产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痛点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：□危险区域监测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□生产设备故障识别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ind w:left="0" w:leftChars="0" w:firstLine="1680" w:firstLineChars="7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□人员追踪管理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监管手段缺乏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ind w:firstLine="1680" w:firstLineChars="70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□风险识别管控难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277" w:type="dxa"/>
            <w:gridSpan w:val="14"/>
            <w:vAlign w:val="center"/>
          </w:tcPr>
          <w:p>
            <w:pPr>
              <w:spacing w:line="32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工业互联网服务商合作基本情况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□国有 □民营 □三资 </w:t>
            </w:r>
          </w:p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□其他</w:t>
            </w:r>
          </w:p>
        </w:tc>
        <w:tc>
          <w:tcPr>
            <w:tcW w:w="1420" w:type="dxa"/>
            <w:gridSpan w:val="3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企业规模</w:t>
            </w:r>
          </w:p>
        </w:tc>
        <w:tc>
          <w:tcPr>
            <w:tcW w:w="2950" w:type="dxa"/>
            <w:gridSpan w:val="4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□大型 □中型 □小型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服务商联系人</w:t>
            </w:r>
          </w:p>
          <w:p>
            <w:pPr>
              <w:snapToGrid w:val="0"/>
              <w:spacing w:before="62" w:beforeLines="2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96" w:type="dxa"/>
            <w:gridSpan w:val="6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单位简介</w:t>
            </w:r>
          </w:p>
        </w:tc>
        <w:tc>
          <w:tcPr>
            <w:tcW w:w="7466" w:type="dxa"/>
            <w:gridSpan w:val="13"/>
            <w:vAlign w:val="top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服务商主营业务、服务领域、核心技术产品等基本情况（不超过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关键技术产品（可添加，最多写2个）</w:t>
            </w:r>
          </w:p>
        </w:tc>
        <w:tc>
          <w:tcPr>
            <w:tcW w:w="7466" w:type="dxa"/>
            <w:gridSpan w:val="13"/>
            <w:vAlign w:val="top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关键技术产品名称：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66" w:type="dxa"/>
            <w:gridSpan w:val="13"/>
            <w:vAlign w:val="top"/>
          </w:tcPr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产品简介：（不超过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snapToGrid w:val="0"/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66" w:type="dxa"/>
            <w:gridSpan w:val="13"/>
            <w:vAlign w:val="top"/>
          </w:tcPr>
          <w:p>
            <w:pPr>
              <w:snapToGrid w:val="0"/>
              <w:spacing w:before="62" w:beforeLines="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技术产品的创新方式：</w:t>
            </w:r>
          </w:p>
          <w:p>
            <w:pPr>
              <w:snapToGrid w:val="0"/>
              <w:spacing w:before="62" w:beforeLines="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□自主创新（通过独立的研究开发活动获得拥有自主知识产权的产品和服务）</w:t>
            </w:r>
          </w:p>
          <w:p>
            <w:pPr>
              <w:snapToGrid w:val="0"/>
              <w:spacing w:before="62" w:beforeLines="2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□二次开发（在原有产品、技术、解决方案基础上修改，实现功能扩展或优化）</w:t>
            </w:r>
          </w:p>
          <w:p>
            <w:pPr>
              <w:snapToGrid w:val="0"/>
              <w:spacing w:before="62" w:beforeLines="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□组合创新（通过多种产品、技术、产品方案组合优化而获得的产品/服务）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277" w:type="dxa"/>
            <w:gridSpan w:val="1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、应用场景基本情况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场景名称</w:t>
            </w:r>
          </w:p>
        </w:tc>
        <w:tc>
          <w:tcPr>
            <w:tcW w:w="7466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项目实施总</w:t>
            </w:r>
            <w:r>
              <w:rPr>
                <w:rFonts w:hint="eastAsia" w:eastAsia="仿宋_GB2312" w:cs="仿宋_GB2312"/>
                <w:sz w:val="24"/>
              </w:rPr>
              <w:t>投入</w:t>
            </w:r>
          </w:p>
        </w:tc>
        <w:tc>
          <w:tcPr>
            <w:tcW w:w="7466" w:type="dxa"/>
            <w:gridSpan w:val="1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eastAsia="仿宋_GB2312" w:cs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项目实施时间</w:t>
            </w:r>
          </w:p>
        </w:tc>
        <w:tc>
          <w:tcPr>
            <w:tcW w:w="7466" w:type="dxa"/>
            <w:gridSpan w:val="1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eastAsia="仿宋_GB2312" w:cs="仿宋_GB2312"/>
                <w:sz w:val="24"/>
                <w:u w:val="single"/>
              </w:rPr>
            </w:pP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</w:rPr>
              <w:t>月至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 xml:space="preserve"> 年</w:t>
            </w:r>
            <w:r>
              <w:rPr>
                <w:rFonts w:hint="eastAsia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参与项目研发人员数量</w:t>
            </w:r>
          </w:p>
        </w:tc>
        <w:tc>
          <w:tcPr>
            <w:tcW w:w="7466" w:type="dxa"/>
            <w:gridSpan w:val="1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default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  <w:t>中级职称以上研发人员名单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序号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技术职称</w:t>
            </w:r>
          </w:p>
        </w:tc>
        <w:tc>
          <w:tcPr>
            <w:tcW w:w="2080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Align w:val="center"/>
          </w:tcPr>
          <w:p>
            <w:pPr>
              <w:snapToGrid w:val="0"/>
              <w:spacing w:before="20"/>
              <w:ind w:right="26" w:right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所属方向</w:t>
            </w:r>
          </w:p>
        </w:tc>
        <w:tc>
          <w:tcPr>
            <w:tcW w:w="167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新业态新模式</w:t>
            </w:r>
          </w:p>
        </w:tc>
        <w:tc>
          <w:tcPr>
            <w:tcW w:w="5787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□个性化定制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网络化协同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智能化制造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服务化延伸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□数字化管理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平台化设计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（只勾选其中一项）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7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重点领域</w:t>
            </w:r>
          </w:p>
        </w:tc>
        <w:tc>
          <w:tcPr>
            <w:tcW w:w="5787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“工业互联网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+安全生产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”融合应用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新技术应用</w:t>
            </w:r>
          </w:p>
        </w:tc>
        <w:tc>
          <w:tcPr>
            <w:tcW w:w="7466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□5G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□边缘计算    □人工智能    □数字孪生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□大数据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□AR/VR/MR      □区块链      □其他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（最多选三项）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数据开发利用</w:t>
            </w:r>
          </w:p>
        </w:tc>
        <w:tc>
          <w:tcPr>
            <w:tcW w:w="7466" w:type="dxa"/>
            <w:gridSpan w:val="13"/>
            <w:vAlign w:val="top"/>
          </w:tcPr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数据采集与处理（限选2个）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□人工填单变数字表单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□智能设备拉取数据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□系统数据集成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□加装传感器</w:t>
            </w:r>
          </w:p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数据存储（限选2个）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□本地存储 □公有云 □私有云 □混合云</w:t>
            </w:r>
          </w:p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数据建模分析（限选2个）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□人工经验建立知识库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□历史数据建模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□智能挖掘机理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□已有模型复用</w:t>
            </w:r>
          </w:p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数据应用（限选2个）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□感知与可视化 □诊断与分析 □趋势预测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辅助决策  □形成新型工业指数</w:t>
            </w:r>
          </w:p>
          <w:p>
            <w:pPr>
              <w:pStyle w:val="13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IaaS部署（多选）</w:t>
            </w:r>
          </w:p>
        </w:tc>
        <w:tc>
          <w:tcPr>
            <w:tcW w:w="7466" w:type="dxa"/>
            <w:gridSpan w:val="13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阿里云  □腾讯云  □百度云  □金山云  □浪潮云  □华为云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□电信云  □移动云  □联通云  □AWS  □Azure □其他_______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运营模式（单选）</w:t>
            </w:r>
          </w:p>
        </w:tc>
        <w:tc>
          <w:tcPr>
            <w:tcW w:w="7466" w:type="dxa"/>
            <w:gridSpan w:val="13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□工业企业自运营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工业企业与服务商或第三方联合运营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工业企业委托服务商或第三方运营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价值模式</w:t>
            </w:r>
          </w:p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（多选）</w:t>
            </w:r>
          </w:p>
        </w:tc>
        <w:tc>
          <w:tcPr>
            <w:tcW w:w="1226" w:type="dxa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□直接价值</w:t>
            </w:r>
          </w:p>
        </w:tc>
        <w:tc>
          <w:tcPr>
            <w:tcW w:w="6240" w:type="dxa"/>
            <w:gridSpan w:val="12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解决了实际业务问题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>问题名称，不限数量，可自行添加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成本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比之前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节约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%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收入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比之前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提高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 %；</w:t>
            </w: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3.安全生产领域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比之前提高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 %；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比之前降低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 %；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4.……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□延伸价值</w:t>
            </w:r>
          </w:p>
        </w:tc>
        <w:tc>
          <w:tcPr>
            <w:tcW w:w="6240" w:type="dxa"/>
            <w:gridSpan w:val="12"/>
            <w:vAlign w:val="top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到企业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收入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□共创价值</w:t>
            </w:r>
          </w:p>
        </w:tc>
        <w:tc>
          <w:tcPr>
            <w:tcW w:w="6240" w:type="dxa"/>
            <w:gridSpan w:val="12"/>
            <w:vAlign w:val="top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采集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PB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建模数量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6" w:type="dxa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□生态价值</w:t>
            </w:r>
          </w:p>
        </w:tc>
        <w:tc>
          <w:tcPr>
            <w:tcW w:w="6240" w:type="dxa"/>
            <w:gridSpan w:val="12"/>
            <w:vAlign w:val="top"/>
          </w:tcPr>
          <w:p>
            <w:pPr>
              <w:spacing w:line="320" w:lineRule="exac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整合产业链上下游资源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生态伙伴收入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场景描述</w:t>
            </w:r>
          </w:p>
        </w:tc>
        <w:tc>
          <w:tcPr>
            <w:tcW w:w="7466" w:type="dxa"/>
            <w:gridSpan w:val="13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（一）企业简介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介绍应用企业所属行业特点、机遇与挑战，企业数字化基础、转型战略等内容。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（二）背景需求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拟解决的行业痛点或企业关键问题，简要介绍项目必要性和实施目标。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（三）方案概述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介绍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中采用的工业互联网解决方案名称、切入场景、主要功能与创新点等内容，以及与传统解决方案的区别。</w:t>
            </w:r>
          </w:p>
          <w:p>
            <w:pPr>
              <w:spacing w:line="32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val="en-US" w:eastAsia="zh-CN"/>
              </w:rPr>
              <w:t>1000字以内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811" w:type="dxa"/>
            <w:vAlign w:val="center"/>
          </w:tcPr>
          <w:p>
            <w:pPr>
              <w:pStyle w:val="2"/>
              <w:spacing w:after="0"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解决方案</w:t>
            </w:r>
          </w:p>
        </w:tc>
        <w:tc>
          <w:tcPr>
            <w:tcW w:w="7466" w:type="dxa"/>
            <w:gridSpan w:val="13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（一）技术方案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介绍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val="en-US" w:eastAsia="zh-CN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中解决方案技术方案的架构设计、主要建设内容及功能特点、关键核心技术等情况。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（二）落地实施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 xml:space="preserve">介绍应用切入点、主要应用场景、关键实施步骤、数据开发利用、业务优化路径、内外部协同等情况。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（三）自主创新成果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</w:rPr>
              <w:t>中沉淀的具有自主知识产权的设备、技术、产品、软件、标准等创新成果。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val="en-US" w:eastAsia="zh-CN"/>
              </w:rPr>
              <w:t>3000字以内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81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价值成效</w:t>
            </w:r>
          </w:p>
        </w:tc>
        <w:tc>
          <w:tcPr>
            <w:tcW w:w="7466" w:type="dxa"/>
            <w:gridSpan w:val="13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（一）应用成效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（1）经济价值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通过可量化的关键指标，描述应用场景的经济效益或社会效益。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（2）转型变革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应用场景落地后，为企业带来了哪些部门、哪些层级工作方式和人员配置的变化，是否带来业务和利润的结构性变化，是否带来产业结构和价值链位置变化。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（二）商业模式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介绍应用场景服务模式、收费模式、运营模式等内容。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（三）推广空间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描述应用场景示范推广的行业前景和价值空间。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val="en-US" w:eastAsia="zh-CN"/>
              </w:rPr>
              <w:t>3000字以内</w:t>
            </w:r>
            <w:r>
              <w:rPr>
                <w:rFonts w:hint="eastAsia" w:ascii="仿宋_GB2312" w:hAnsi="仿宋_GB2312" w:eastAsia="仿宋_GB2312" w:cs="仿宋_GB2312"/>
                <w:i/>
                <w:color w:val="7030A0"/>
                <w:sz w:val="22"/>
                <w:szCs w:val="22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工业互联网典型应用场景配套视频具体要求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1.视频体现工业互联网优秀应用场景；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2.视频内容包含但不限于工业企业厂区、实验室、生产线、工业设备、工作环境等；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3.视频内容展现人工智能、大数据、区块链、5G、边缘计算等新技术在工业互联网中的应用；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4.视频格式应为MP4、视频分辨率建议为1920*1080，画面清晰，时长2分钟左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552"/>
        </w:tabs>
        <w:bidi w:val="0"/>
        <w:jc w:val="left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090140"/>
    </w:sdtPr>
    <w:sdtEndPr>
      <w:rPr>
        <w:sz w:val="28"/>
      </w:rPr>
    </w:sdtEndPr>
    <w:sdtContent>
      <w:p>
        <w:pPr>
          <w:pStyle w:val="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/>
      <w:jc w:val="center"/>
      <w:rPr>
        <w:rFonts w:eastAsia="方正仿宋_GBK"/>
        <w:sz w:val="28"/>
        <w:szCs w:val="28"/>
      </w:rPr>
    </w:pP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PAGE   \* MERGEFORMAT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  <w:lang w:val="zh-CN"/>
      </w:rPr>
      <w:t>-</w:t>
    </w:r>
    <w:r>
      <w:rPr>
        <w:rFonts w:eastAsia="方正仿宋_GBK"/>
        <w:sz w:val="28"/>
        <w:szCs w:val="28"/>
      </w:rPr>
      <w:t xml:space="preserve"> 2 -</w:t>
    </w:r>
    <w:r>
      <w:rPr>
        <w:rFonts w:eastAsia="方正仿宋_GBK"/>
        <w:sz w:val="28"/>
        <w:szCs w:val="28"/>
      </w:rPr>
      <w:fldChar w:fldCharType="end"/>
    </w:r>
  </w:p>
  <w:p>
    <w:pPr>
      <w:pStyle w:val="4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2E2NTU5ZTNkZjgzODY1YzZiYzE2NjJiOTVmOTcifQ=="/>
  </w:docVars>
  <w:rsids>
    <w:rsidRoot w:val="00F56815"/>
    <w:rsid w:val="00081E28"/>
    <w:rsid w:val="00087B8A"/>
    <w:rsid w:val="001377CA"/>
    <w:rsid w:val="001F6E4E"/>
    <w:rsid w:val="002039E2"/>
    <w:rsid w:val="002729C4"/>
    <w:rsid w:val="00302181"/>
    <w:rsid w:val="0035522D"/>
    <w:rsid w:val="004207E8"/>
    <w:rsid w:val="00462C92"/>
    <w:rsid w:val="00530014"/>
    <w:rsid w:val="005732C5"/>
    <w:rsid w:val="005870AA"/>
    <w:rsid w:val="005956E9"/>
    <w:rsid w:val="005C1369"/>
    <w:rsid w:val="005F5B0B"/>
    <w:rsid w:val="006612EE"/>
    <w:rsid w:val="006A19E1"/>
    <w:rsid w:val="00721A32"/>
    <w:rsid w:val="00790102"/>
    <w:rsid w:val="007C1921"/>
    <w:rsid w:val="007C71AE"/>
    <w:rsid w:val="00840104"/>
    <w:rsid w:val="0084370A"/>
    <w:rsid w:val="008A427D"/>
    <w:rsid w:val="008D0E75"/>
    <w:rsid w:val="00904C37"/>
    <w:rsid w:val="009340B1"/>
    <w:rsid w:val="009659F6"/>
    <w:rsid w:val="009C6AF1"/>
    <w:rsid w:val="009D29D5"/>
    <w:rsid w:val="00AA2B23"/>
    <w:rsid w:val="00AD7073"/>
    <w:rsid w:val="00B23DF9"/>
    <w:rsid w:val="00B261FF"/>
    <w:rsid w:val="00B41E03"/>
    <w:rsid w:val="00B708C0"/>
    <w:rsid w:val="00BE7D9D"/>
    <w:rsid w:val="00C860A6"/>
    <w:rsid w:val="00C94FB9"/>
    <w:rsid w:val="00CE1D74"/>
    <w:rsid w:val="00CF25E5"/>
    <w:rsid w:val="00D744B5"/>
    <w:rsid w:val="00DE795F"/>
    <w:rsid w:val="00E00C71"/>
    <w:rsid w:val="00E209CF"/>
    <w:rsid w:val="00E547DC"/>
    <w:rsid w:val="00F25A31"/>
    <w:rsid w:val="00F56815"/>
    <w:rsid w:val="00F66F42"/>
    <w:rsid w:val="00FC1AC9"/>
    <w:rsid w:val="014E4DC4"/>
    <w:rsid w:val="02352186"/>
    <w:rsid w:val="03D60703"/>
    <w:rsid w:val="061B11E8"/>
    <w:rsid w:val="07C67011"/>
    <w:rsid w:val="0E454F8C"/>
    <w:rsid w:val="0E5A6A84"/>
    <w:rsid w:val="10A84AD6"/>
    <w:rsid w:val="14C03CF9"/>
    <w:rsid w:val="171A12AA"/>
    <w:rsid w:val="17CF3BE0"/>
    <w:rsid w:val="18FA5B52"/>
    <w:rsid w:val="1AFB5B35"/>
    <w:rsid w:val="20C91B14"/>
    <w:rsid w:val="21D67656"/>
    <w:rsid w:val="21E33C21"/>
    <w:rsid w:val="240C61E2"/>
    <w:rsid w:val="24C34ACD"/>
    <w:rsid w:val="276460F3"/>
    <w:rsid w:val="2EFC4E63"/>
    <w:rsid w:val="32464B17"/>
    <w:rsid w:val="326A6587"/>
    <w:rsid w:val="35134512"/>
    <w:rsid w:val="359640F5"/>
    <w:rsid w:val="36696099"/>
    <w:rsid w:val="394D39CC"/>
    <w:rsid w:val="3AA52853"/>
    <w:rsid w:val="3D8B43EF"/>
    <w:rsid w:val="3F899F61"/>
    <w:rsid w:val="407D0E43"/>
    <w:rsid w:val="43880F63"/>
    <w:rsid w:val="44E977E0"/>
    <w:rsid w:val="45EC1687"/>
    <w:rsid w:val="47641737"/>
    <w:rsid w:val="47764FA0"/>
    <w:rsid w:val="4B7A0FFF"/>
    <w:rsid w:val="4FDE3472"/>
    <w:rsid w:val="50926F7D"/>
    <w:rsid w:val="5248023B"/>
    <w:rsid w:val="5627460C"/>
    <w:rsid w:val="58056CBA"/>
    <w:rsid w:val="585F2641"/>
    <w:rsid w:val="589557B3"/>
    <w:rsid w:val="59154BEF"/>
    <w:rsid w:val="59BE2908"/>
    <w:rsid w:val="5D6671F0"/>
    <w:rsid w:val="5DA138D1"/>
    <w:rsid w:val="5FFF259B"/>
    <w:rsid w:val="60EF5D26"/>
    <w:rsid w:val="61BE5ED2"/>
    <w:rsid w:val="622F0AD0"/>
    <w:rsid w:val="62601A09"/>
    <w:rsid w:val="6365799D"/>
    <w:rsid w:val="65332685"/>
    <w:rsid w:val="683716F1"/>
    <w:rsid w:val="68B73708"/>
    <w:rsid w:val="692A448A"/>
    <w:rsid w:val="6D301BA0"/>
    <w:rsid w:val="6FE75C79"/>
    <w:rsid w:val="709D4511"/>
    <w:rsid w:val="712342B3"/>
    <w:rsid w:val="7273AFDC"/>
    <w:rsid w:val="781E0F73"/>
    <w:rsid w:val="791D747D"/>
    <w:rsid w:val="793622CF"/>
    <w:rsid w:val="7B0D47E5"/>
    <w:rsid w:val="7BDF3F34"/>
    <w:rsid w:val="7CFF91CD"/>
    <w:rsid w:val="B77F8053"/>
    <w:rsid w:val="E6BB65D6"/>
    <w:rsid w:val="EFFFFC92"/>
    <w:rsid w:val="FEF5F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Calibri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2204</Words>
  <Characters>2270</Characters>
  <Lines>14</Lines>
  <Paragraphs>4</Paragraphs>
  <TotalTime>1</TotalTime>
  <ScaleCrop>false</ScaleCrop>
  <LinksUpToDate>false</LinksUpToDate>
  <CharactersWithSpaces>2779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2022-03-20T03:22:00Z</dcterms:created>
  <dc:creator>董卫华</dc:creator>
  <cp:lastModifiedBy>jojo</cp:lastModifiedBy>
  <dcterms:modified xsi:type="dcterms:W3CDTF">2022-08-12T14:18:18Z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0FBD405F248F432EA54022B3588EA3C1</vt:lpwstr>
  </property>
</Properties>
</file>